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82" w:rsidRPr="00521BD9" w:rsidRDefault="00B75882" w:rsidP="00B75882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521BD9">
        <w:rPr>
          <w:rFonts w:ascii="Times New Roman" w:hAnsi="Times New Roman" w:cs="Times New Roman"/>
          <w:sz w:val="20"/>
          <w:szCs w:val="20"/>
          <w:lang w:val="pt-BR"/>
        </w:rPr>
        <w:t>STRAWBERRY (</w:t>
      </w:r>
      <w:r w:rsidRPr="00521BD9">
        <w:rPr>
          <w:rFonts w:ascii="Times New Roman" w:hAnsi="Times New Roman" w:cs="Times New Roman"/>
          <w:i/>
          <w:sz w:val="20"/>
          <w:szCs w:val="20"/>
          <w:lang w:val="pt-BR"/>
        </w:rPr>
        <w:t xml:space="preserve">Fragaria </w:t>
      </w:r>
      <w:r w:rsidRPr="00521BD9">
        <w:rPr>
          <w:rFonts w:ascii="Times New Roman" w:hAnsi="Times New Roman" w:cs="Times New Roman"/>
          <w:sz w:val="20"/>
          <w:szCs w:val="20"/>
          <w:lang w:val="pt-BR"/>
        </w:rPr>
        <w:t>x</w:t>
      </w:r>
      <w:r w:rsidRPr="00521BD9">
        <w:rPr>
          <w:rFonts w:ascii="Times New Roman" w:hAnsi="Times New Roman" w:cs="Times New Roman"/>
          <w:i/>
          <w:sz w:val="20"/>
          <w:szCs w:val="20"/>
          <w:lang w:val="pt-BR"/>
        </w:rPr>
        <w:t xml:space="preserve"> ananassa</w:t>
      </w:r>
      <w:r w:rsidRPr="00521BD9">
        <w:rPr>
          <w:rFonts w:ascii="Times New Roman" w:hAnsi="Times New Roman" w:cs="Times New Roman"/>
          <w:sz w:val="20"/>
          <w:szCs w:val="20"/>
          <w:lang w:val="pt-BR"/>
        </w:rPr>
        <w:t xml:space="preserve"> ‘Radiance’)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</w:t>
      </w:r>
      <w:r w:rsidR="00CD6C26">
        <w:rPr>
          <w:rFonts w:ascii="Times New Roman" w:hAnsi="Times New Roman" w:cs="Times New Roman"/>
          <w:sz w:val="20"/>
          <w:szCs w:val="20"/>
          <w:lang w:val="pt-BR"/>
        </w:rPr>
        <w:t xml:space="preserve">L. Cordova, </w:t>
      </w:r>
      <w:r w:rsidRPr="00521BD9">
        <w:rPr>
          <w:rFonts w:ascii="Times New Roman" w:hAnsi="Times New Roman" w:cs="Times New Roman"/>
          <w:sz w:val="20"/>
          <w:szCs w:val="20"/>
          <w:lang w:val="pt-BR"/>
        </w:rPr>
        <w:t xml:space="preserve">J. Mertely, and N.A.Peres </w:t>
      </w:r>
    </w:p>
    <w:p w:rsidR="00B75882" w:rsidRPr="00521BD9" w:rsidRDefault="00B75882" w:rsidP="00B75882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BD9">
        <w:rPr>
          <w:rFonts w:ascii="Times New Roman" w:hAnsi="Times New Roman" w:cs="Times New Roman"/>
          <w:sz w:val="20"/>
          <w:szCs w:val="20"/>
        </w:rPr>
        <w:t xml:space="preserve">Botrytis fruit rot; </w:t>
      </w:r>
      <w:proofErr w:type="gramStart"/>
      <w:r w:rsidRPr="00521BD9">
        <w:rPr>
          <w:rFonts w:ascii="Times New Roman" w:hAnsi="Times New Roman" w:cs="Times New Roman"/>
          <w:i/>
          <w:sz w:val="20"/>
          <w:szCs w:val="20"/>
        </w:rPr>
        <w:t xml:space="preserve">Botrytis </w:t>
      </w:r>
      <w:proofErr w:type="spellStart"/>
      <w:r w:rsidRPr="00521BD9">
        <w:rPr>
          <w:rFonts w:ascii="Times New Roman" w:hAnsi="Times New Roman" w:cs="Times New Roman"/>
          <w:i/>
          <w:sz w:val="20"/>
          <w:szCs w:val="20"/>
        </w:rPr>
        <w:t>cinerea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BD9">
        <w:rPr>
          <w:rFonts w:ascii="Times New Roman" w:hAnsi="Times New Roman" w:cs="Times New Roman"/>
          <w:sz w:val="20"/>
          <w:szCs w:val="20"/>
        </w:rPr>
        <w:t>University of Florida, G</w:t>
      </w:r>
      <w:r>
        <w:rPr>
          <w:rFonts w:ascii="Times New Roman" w:hAnsi="Times New Roman" w:cs="Times New Roman"/>
          <w:sz w:val="20"/>
          <w:szCs w:val="20"/>
        </w:rPr>
        <w:t>ulf Coast Research and Education Center</w:t>
      </w:r>
      <w:r w:rsidRPr="00521B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5882" w:rsidRPr="00521BD9" w:rsidRDefault="00B75882" w:rsidP="00B75882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521BD9">
        <w:rPr>
          <w:rFonts w:ascii="Times New Roman" w:hAnsi="Times New Roman" w:cs="Times New Roman"/>
          <w:sz w:val="20"/>
          <w:szCs w:val="20"/>
        </w:rPr>
        <w:t>Wimauma, FL 33598</w:t>
      </w:r>
    </w:p>
    <w:p w:rsidR="00B75882" w:rsidRPr="00521BD9" w:rsidRDefault="00B75882" w:rsidP="00B7588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75882" w:rsidRPr="00521BD9" w:rsidRDefault="00B75882" w:rsidP="00B758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21BD9">
        <w:rPr>
          <w:rFonts w:ascii="Times New Roman" w:hAnsi="Times New Roman" w:cs="Times New Roman"/>
          <w:b/>
          <w:sz w:val="20"/>
          <w:szCs w:val="20"/>
        </w:rPr>
        <w:t xml:space="preserve">Evaluation of </w:t>
      </w:r>
      <w:proofErr w:type="spellStart"/>
      <w:r w:rsidRPr="00521BD9">
        <w:rPr>
          <w:rFonts w:ascii="Times New Roman" w:hAnsi="Times New Roman" w:cs="Times New Roman"/>
          <w:b/>
          <w:sz w:val="20"/>
          <w:szCs w:val="20"/>
        </w:rPr>
        <w:t>biorational</w:t>
      </w:r>
      <w:proofErr w:type="spellEnd"/>
      <w:r w:rsidRPr="00521BD9">
        <w:rPr>
          <w:rFonts w:ascii="Times New Roman" w:hAnsi="Times New Roman" w:cs="Times New Roman"/>
          <w:b/>
          <w:sz w:val="20"/>
          <w:szCs w:val="20"/>
        </w:rPr>
        <w:t xml:space="preserve"> products for control of Botrytis fruit rot in annual strawberry, 201</w:t>
      </w:r>
      <w:r w:rsidR="00CD6C26">
        <w:rPr>
          <w:rFonts w:ascii="Times New Roman" w:hAnsi="Times New Roman" w:cs="Times New Roman"/>
          <w:b/>
          <w:sz w:val="20"/>
          <w:szCs w:val="20"/>
        </w:rPr>
        <w:t>5</w:t>
      </w:r>
      <w:r w:rsidRPr="00521BD9">
        <w:rPr>
          <w:rFonts w:ascii="Times New Roman" w:hAnsi="Times New Roman" w:cs="Times New Roman"/>
          <w:b/>
          <w:sz w:val="20"/>
          <w:szCs w:val="20"/>
        </w:rPr>
        <w:t>-201</w:t>
      </w:r>
      <w:r w:rsidR="00CD6C26">
        <w:rPr>
          <w:rFonts w:ascii="Times New Roman" w:hAnsi="Times New Roman" w:cs="Times New Roman"/>
          <w:b/>
          <w:sz w:val="20"/>
          <w:szCs w:val="20"/>
        </w:rPr>
        <w:t>6</w:t>
      </w:r>
      <w:r w:rsidRPr="00521BD9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</w:p>
    <w:p w:rsidR="00B75882" w:rsidRDefault="00B75882" w:rsidP="00B7588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681F" w:rsidRDefault="00B96547" w:rsidP="00B75882">
      <w:pPr>
        <w:spacing w:line="240" w:lineRule="auto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B</w:t>
      </w:r>
      <w:r w:rsidR="003D6EC3">
        <w:rPr>
          <w:rFonts w:ascii="Times New Roman" w:hAnsi="Times New Roman" w:cs="Times New Roman"/>
          <w:sz w:val="20"/>
        </w:rPr>
        <w:t>iorational</w:t>
      </w:r>
      <w:proofErr w:type="spellEnd"/>
      <w:r w:rsidR="003D6EC3">
        <w:rPr>
          <w:rFonts w:ascii="Times New Roman" w:hAnsi="Times New Roman" w:cs="Times New Roman"/>
          <w:sz w:val="20"/>
        </w:rPr>
        <w:t xml:space="preserve"> products </w:t>
      </w:r>
      <w:r>
        <w:rPr>
          <w:rFonts w:ascii="Times New Roman" w:hAnsi="Times New Roman" w:cs="Times New Roman"/>
          <w:sz w:val="20"/>
        </w:rPr>
        <w:t xml:space="preserve">were evaluated for </w:t>
      </w:r>
      <w:r w:rsidR="003D6EC3">
        <w:rPr>
          <w:rFonts w:ascii="Times New Roman" w:hAnsi="Times New Roman" w:cs="Times New Roman"/>
          <w:sz w:val="20"/>
        </w:rPr>
        <w:t xml:space="preserve">the control of Botrytis fruit rot (BFR) on strawberry in a commercial farm in Plant City, FL. </w:t>
      </w:r>
      <w:r w:rsidR="0027419E">
        <w:rPr>
          <w:rFonts w:ascii="Times New Roman" w:hAnsi="Times New Roman" w:cs="Times New Roman"/>
          <w:sz w:val="20"/>
        </w:rPr>
        <w:t xml:space="preserve">Bare-root transplants from a Canadian </w:t>
      </w:r>
      <w:r w:rsidR="00F418F1">
        <w:rPr>
          <w:rFonts w:ascii="Times New Roman" w:hAnsi="Times New Roman" w:cs="Times New Roman"/>
          <w:sz w:val="20"/>
        </w:rPr>
        <w:t xml:space="preserve">nursery </w:t>
      </w:r>
      <w:r w:rsidR="0027419E">
        <w:rPr>
          <w:rFonts w:ascii="Times New Roman" w:hAnsi="Times New Roman" w:cs="Times New Roman"/>
          <w:sz w:val="20"/>
        </w:rPr>
        <w:t>were planted on plastic-mulched raised beds on 11 Oct 15</w:t>
      </w:r>
      <w:r w:rsidR="00BE2810">
        <w:rPr>
          <w:rFonts w:ascii="Times New Roman" w:hAnsi="Times New Roman" w:cs="Times New Roman"/>
          <w:sz w:val="20"/>
        </w:rPr>
        <w:t>.</w:t>
      </w:r>
      <w:r w:rsidR="00BC06F4">
        <w:rPr>
          <w:rFonts w:ascii="Times New Roman" w:hAnsi="Times New Roman" w:cs="Times New Roman"/>
          <w:sz w:val="20"/>
        </w:rPr>
        <w:t xml:space="preserve"> </w:t>
      </w:r>
      <w:r w:rsidR="00BE2810">
        <w:rPr>
          <w:rFonts w:ascii="Times New Roman" w:hAnsi="Times New Roman" w:cs="Times New Roman"/>
          <w:sz w:val="20"/>
        </w:rPr>
        <w:t>B</w:t>
      </w:r>
      <w:r w:rsidR="00BC06F4">
        <w:rPr>
          <w:rFonts w:ascii="Times New Roman" w:hAnsi="Times New Roman" w:cs="Times New Roman"/>
          <w:sz w:val="20"/>
        </w:rPr>
        <w:t xml:space="preserve">eds were 28 in. wide on 4-ft center with two staggered rows of plants spaced 16 in. apart within and 15 in. between rows. </w:t>
      </w:r>
      <w:r w:rsidR="00162670">
        <w:rPr>
          <w:rFonts w:ascii="Times New Roman" w:hAnsi="Times New Roman" w:cs="Times New Roman"/>
          <w:sz w:val="20"/>
        </w:rPr>
        <w:t>Prior to mulching, beds were treated with Pic-</w:t>
      </w:r>
      <w:proofErr w:type="spellStart"/>
      <w:r w:rsidR="00162670">
        <w:rPr>
          <w:rFonts w:ascii="Times New Roman" w:hAnsi="Times New Roman" w:cs="Times New Roman"/>
          <w:sz w:val="20"/>
        </w:rPr>
        <w:t>Clor</w:t>
      </w:r>
      <w:proofErr w:type="spellEnd"/>
      <w:r w:rsidR="00162670">
        <w:rPr>
          <w:rFonts w:ascii="Times New Roman" w:hAnsi="Times New Roman" w:cs="Times New Roman"/>
          <w:sz w:val="20"/>
        </w:rPr>
        <w:t xml:space="preserve"> 60 (200 </w:t>
      </w:r>
      <w:proofErr w:type="spellStart"/>
      <w:r w:rsidR="00162670">
        <w:rPr>
          <w:rFonts w:ascii="Times New Roman" w:hAnsi="Times New Roman" w:cs="Times New Roman"/>
          <w:sz w:val="20"/>
        </w:rPr>
        <w:t>lb</w:t>
      </w:r>
      <w:proofErr w:type="spellEnd"/>
      <w:r w:rsidR="00162670">
        <w:rPr>
          <w:rFonts w:ascii="Times New Roman" w:hAnsi="Times New Roman" w:cs="Times New Roman"/>
          <w:sz w:val="20"/>
        </w:rPr>
        <w:t>/A). The experiment consisted of twenty two treatment</w:t>
      </w:r>
      <w:r w:rsidR="00F418F1">
        <w:rPr>
          <w:rFonts w:ascii="Times New Roman" w:hAnsi="Times New Roman" w:cs="Times New Roman"/>
          <w:sz w:val="20"/>
        </w:rPr>
        <w:t>s</w:t>
      </w:r>
      <w:r w:rsidR="00162670">
        <w:rPr>
          <w:rFonts w:ascii="Times New Roman" w:hAnsi="Times New Roman" w:cs="Times New Roman"/>
          <w:sz w:val="20"/>
        </w:rPr>
        <w:t xml:space="preserve"> arranged in a randomized complete block design with four blocks in adjacent rows.</w:t>
      </w:r>
      <w:r w:rsidR="00F418F1">
        <w:rPr>
          <w:rFonts w:ascii="Times New Roman" w:hAnsi="Times New Roman" w:cs="Times New Roman"/>
          <w:sz w:val="20"/>
        </w:rPr>
        <w:t xml:space="preserve"> </w:t>
      </w:r>
      <w:r w:rsidR="003242A4">
        <w:rPr>
          <w:rFonts w:ascii="Times New Roman" w:hAnsi="Times New Roman" w:cs="Times New Roman"/>
          <w:sz w:val="20"/>
        </w:rPr>
        <w:t xml:space="preserve">Plots </w:t>
      </w:r>
      <w:r w:rsidR="00F418F1">
        <w:rPr>
          <w:rFonts w:ascii="Times New Roman" w:hAnsi="Times New Roman" w:cs="Times New Roman"/>
          <w:sz w:val="20"/>
        </w:rPr>
        <w:t>consisted of 12 plants</w:t>
      </w:r>
      <w:r w:rsidR="003242A4">
        <w:rPr>
          <w:rFonts w:ascii="Times New Roman" w:hAnsi="Times New Roman" w:cs="Times New Roman"/>
          <w:sz w:val="20"/>
        </w:rPr>
        <w:t xml:space="preserve"> each</w:t>
      </w:r>
      <w:r w:rsidR="00F418F1">
        <w:rPr>
          <w:rFonts w:ascii="Times New Roman" w:hAnsi="Times New Roman" w:cs="Times New Roman"/>
          <w:sz w:val="20"/>
        </w:rPr>
        <w:t xml:space="preserve"> in 10-ft of bed separated by 3-ft of bed with no plants. After planting, </w:t>
      </w:r>
      <w:r w:rsidR="003242A4">
        <w:rPr>
          <w:rFonts w:ascii="Times New Roman" w:hAnsi="Times New Roman" w:cs="Times New Roman"/>
          <w:sz w:val="20"/>
        </w:rPr>
        <w:t xml:space="preserve">plots were overhead irrigated during the day </w:t>
      </w:r>
      <w:r w:rsidR="00F418F1">
        <w:rPr>
          <w:rFonts w:ascii="Times New Roman" w:hAnsi="Times New Roman" w:cs="Times New Roman"/>
          <w:sz w:val="20"/>
        </w:rPr>
        <w:t xml:space="preserve">for </w:t>
      </w:r>
      <w:r w:rsidR="00A337B6">
        <w:rPr>
          <w:rFonts w:ascii="Times New Roman" w:hAnsi="Times New Roman" w:cs="Times New Roman"/>
          <w:sz w:val="20"/>
        </w:rPr>
        <w:t xml:space="preserve">10 days to facilitate establishment, then drip irrigation was used to deliver water and fertilizers until the end of the season. A </w:t>
      </w:r>
      <w:r w:rsidR="00A337B6" w:rsidRPr="00521BD9">
        <w:rPr>
          <w:rFonts w:ascii="Times New Roman" w:eastAsia="Times New Roman" w:hAnsi="Times New Roman" w:cs="Times New Roman"/>
          <w:sz w:val="20"/>
          <w:szCs w:val="20"/>
        </w:rPr>
        <w:t>CO</w:t>
      </w:r>
      <w:r w:rsidR="00A337B6" w:rsidRPr="00521BD9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="00A337B6" w:rsidRPr="00521BD9">
        <w:rPr>
          <w:rFonts w:ascii="Times New Roman" w:eastAsia="Times New Roman" w:hAnsi="Times New Roman" w:cs="Times New Roman"/>
          <w:sz w:val="20"/>
          <w:szCs w:val="20"/>
        </w:rPr>
        <w:t xml:space="preserve"> back-pack sprayer</w:t>
      </w:r>
      <w:r w:rsidR="00A337B6">
        <w:rPr>
          <w:rFonts w:ascii="Times New Roman" w:eastAsia="Times New Roman" w:hAnsi="Times New Roman" w:cs="Times New Roman"/>
          <w:sz w:val="20"/>
          <w:szCs w:val="20"/>
        </w:rPr>
        <w:t>,</w:t>
      </w:r>
      <w:r w:rsidR="00A337B6" w:rsidRPr="00521BD9">
        <w:rPr>
          <w:rFonts w:ascii="Times New Roman" w:eastAsia="Times New Roman" w:hAnsi="Times New Roman" w:cs="Times New Roman"/>
          <w:sz w:val="20"/>
          <w:szCs w:val="20"/>
        </w:rPr>
        <w:t xml:space="preserve"> calibrated to deliver 100 gal/A at 60 psi</w:t>
      </w:r>
      <w:r w:rsidR="00A337B6">
        <w:rPr>
          <w:rFonts w:ascii="Times New Roman" w:eastAsia="Times New Roman" w:hAnsi="Times New Roman" w:cs="Times New Roman"/>
          <w:sz w:val="20"/>
          <w:szCs w:val="20"/>
        </w:rPr>
        <w:t xml:space="preserve"> through two T-Jet 8002 hollow-cone nozzles, was used to apply the products.</w:t>
      </w:r>
      <w:r w:rsidR="00A36D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42A4">
        <w:rPr>
          <w:rFonts w:ascii="Times New Roman" w:eastAsia="Times New Roman" w:hAnsi="Times New Roman" w:cs="Times New Roman"/>
          <w:sz w:val="20"/>
          <w:szCs w:val="20"/>
        </w:rPr>
        <w:t xml:space="preserve">Applications were made weekly </w:t>
      </w:r>
      <w:r w:rsidR="00A36DA5">
        <w:rPr>
          <w:rFonts w:ascii="Times New Roman" w:eastAsia="Times New Roman" w:hAnsi="Times New Roman" w:cs="Times New Roman"/>
          <w:sz w:val="20"/>
          <w:szCs w:val="20"/>
        </w:rPr>
        <w:t>from 24 Nov 1</w:t>
      </w:r>
      <w:r w:rsidR="00BE2810">
        <w:rPr>
          <w:rFonts w:ascii="Times New Roman" w:eastAsia="Times New Roman" w:hAnsi="Times New Roman" w:cs="Times New Roman"/>
          <w:sz w:val="20"/>
          <w:szCs w:val="20"/>
        </w:rPr>
        <w:t>5</w:t>
      </w:r>
      <w:r w:rsidR="00A36DA5">
        <w:rPr>
          <w:rFonts w:ascii="Times New Roman" w:eastAsia="Times New Roman" w:hAnsi="Times New Roman" w:cs="Times New Roman"/>
          <w:sz w:val="20"/>
          <w:szCs w:val="20"/>
        </w:rPr>
        <w:t xml:space="preserve"> to 4 Mar 1</w:t>
      </w:r>
      <w:r w:rsidR="00BE2810">
        <w:rPr>
          <w:rFonts w:ascii="Times New Roman" w:eastAsia="Times New Roman" w:hAnsi="Times New Roman" w:cs="Times New Roman"/>
          <w:sz w:val="20"/>
          <w:szCs w:val="20"/>
        </w:rPr>
        <w:t>6</w:t>
      </w:r>
      <w:r w:rsidR="00A36DA5">
        <w:rPr>
          <w:rFonts w:ascii="Times New Roman" w:eastAsia="Times New Roman" w:hAnsi="Times New Roman" w:cs="Times New Roman"/>
          <w:sz w:val="20"/>
          <w:szCs w:val="20"/>
        </w:rPr>
        <w:t xml:space="preserve"> (15 weeks). </w:t>
      </w:r>
      <w:r w:rsidR="00BE2810">
        <w:rPr>
          <w:rFonts w:ascii="Times New Roman" w:eastAsia="Times New Roman" w:hAnsi="Times New Roman" w:cs="Times New Roman"/>
          <w:sz w:val="20"/>
          <w:szCs w:val="20"/>
        </w:rPr>
        <w:t>The m</w:t>
      </w:r>
      <w:r w:rsidR="00A36DA5">
        <w:rPr>
          <w:rFonts w:ascii="Times New Roman" w:eastAsia="Times New Roman" w:hAnsi="Times New Roman" w:cs="Times New Roman"/>
          <w:sz w:val="20"/>
          <w:szCs w:val="20"/>
        </w:rPr>
        <w:t xml:space="preserve">ajority of the treatments were applied weekly, with the exception of Serenade Optimum, and two treatments of BAS 9747 1F, that were applied twice a week. Two of the treatments followed the Strawberry Advisory System </w:t>
      </w:r>
      <w:r w:rsidR="00381ADF">
        <w:rPr>
          <w:rFonts w:ascii="Times New Roman" w:eastAsia="Times New Roman" w:hAnsi="Times New Roman" w:cs="Times New Roman"/>
          <w:sz w:val="20"/>
          <w:szCs w:val="20"/>
        </w:rPr>
        <w:t xml:space="preserve">(SAS) </w:t>
      </w:r>
      <w:r w:rsidR="00A36DA5">
        <w:rPr>
          <w:rFonts w:ascii="Times New Roman" w:eastAsia="Times New Roman" w:hAnsi="Times New Roman" w:cs="Times New Roman"/>
          <w:sz w:val="20"/>
          <w:szCs w:val="20"/>
        </w:rPr>
        <w:t xml:space="preserve">spray timing </w:t>
      </w:r>
      <w:r w:rsidR="003242A4">
        <w:rPr>
          <w:rFonts w:ascii="Times New Roman" w:eastAsia="Times New Roman" w:hAnsi="Times New Roman" w:cs="Times New Roman"/>
          <w:sz w:val="20"/>
          <w:szCs w:val="20"/>
        </w:rPr>
        <w:t xml:space="preserve">program </w:t>
      </w:r>
      <w:r w:rsidR="00A36DA5">
        <w:rPr>
          <w:rFonts w:ascii="Times New Roman" w:eastAsia="Times New Roman" w:hAnsi="Times New Roman" w:cs="Times New Roman"/>
          <w:sz w:val="20"/>
          <w:szCs w:val="20"/>
        </w:rPr>
        <w:t>and were sprayed wi</w:t>
      </w:r>
      <w:r w:rsidR="00381ADF">
        <w:rPr>
          <w:rFonts w:ascii="Times New Roman" w:eastAsia="Times New Roman" w:hAnsi="Times New Roman" w:cs="Times New Roman"/>
          <w:sz w:val="20"/>
          <w:szCs w:val="20"/>
        </w:rPr>
        <w:t xml:space="preserve">th Switch 62.5WG after SAS </w:t>
      </w:r>
      <w:r w:rsidR="003242A4">
        <w:rPr>
          <w:rFonts w:ascii="Times New Roman" w:eastAsia="Times New Roman" w:hAnsi="Times New Roman" w:cs="Times New Roman"/>
          <w:sz w:val="20"/>
          <w:szCs w:val="20"/>
        </w:rPr>
        <w:t xml:space="preserve">indicated high disease risk </w:t>
      </w:r>
      <w:r w:rsidR="00BE2810"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r w:rsidR="00713E2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81ADF">
        <w:rPr>
          <w:rFonts w:ascii="Times New Roman" w:eastAsia="Times New Roman" w:hAnsi="Times New Roman" w:cs="Times New Roman"/>
          <w:sz w:val="20"/>
          <w:szCs w:val="20"/>
        </w:rPr>
        <w:t>crop was in bloom</w:t>
      </w:r>
      <w:r w:rsidR="00713E24">
        <w:rPr>
          <w:rFonts w:ascii="Times New Roman" w:eastAsia="Times New Roman" w:hAnsi="Times New Roman" w:cs="Times New Roman"/>
          <w:sz w:val="20"/>
          <w:szCs w:val="20"/>
        </w:rPr>
        <w:t>;</w:t>
      </w:r>
      <w:r w:rsidR="00A36D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36DA5">
        <w:rPr>
          <w:rFonts w:ascii="Times New Roman" w:eastAsia="Times New Roman" w:hAnsi="Times New Roman" w:cs="Times New Roman"/>
          <w:sz w:val="20"/>
          <w:szCs w:val="20"/>
        </w:rPr>
        <w:t>Captan</w:t>
      </w:r>
      <w:proofErr w:type="spellEnd"/>
      <w:r w:rsidR="00A36DA5">
        <w:rPr>
          <w:rFonts w:ascii="Times New Roman" w:eastAsia="Times New Roman" w:hAnsi="Times New Roman" w:cs="Times New Roman"/>
          <w:sz w:val="20"/>
          <w:szCs w:val="20"/>
        </w:rPr>
        <w:t xml:space="preserve"> 80WDG </w:t>
      </w:r>
      <w:r w:rsidR="00381ADF"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 w:rsidR="00A36DA5">
        <w:rPr>
          <w:rFonts w:ascii="Times New Roman" w:eastAsia="Times New Roman" w:hAnsi="Times New Roman" w:cs="Times New Roman"/>
          <w:sz w:val="20"/>
          <w:szCs w:val="20"/>
        </w:rPr>
        <w:t xml:space="preserve">Companion </w:t>
      </w:r>
      <w:proofErr w:type="gramStart"/>
      <w:r w:rsidR="00713E24">
        <w:rPr>
          <w:rFonts w:ascii="Times New Roman" w:eastAsia="Times New Roman" w:hAnsi="Times New Roman" w:cs="Times New Roman"/>
          <w:sz w:val="20"/>
          <w:szCs w:val="20"/>
        </w:rPr>
        <w:t>were</w:t>
      </w:r>
      <w:proofErr w:type="gramEnd"/>
      <w:r w:rsidR="00713E24">
        <w:rPr>
          <w:rFonts w:ascii="Times New Roman" w:eastAsia="Times New Roman" w:hAnsi="Times New Roman" w:cs="Times New Roman"/>
          <w:sz w:val="20"/>
          <w:szCs w:val="20"/>
        </w:rPr>
        <w:t xml:space="preserve"> applied </w:t>
      </w:r>
      <w:r w:rsidR="00381ADF">
        <w:rPr>
          <w:rFonts w:ascii="Times New Roman" w:eastAsia="Times New Roman" w:hAnsi="Times New Roman" w:cs="Times New Roman"/>
          <w:sz w:val="20"/>
          <w:szCs w:val="20"/>
        </w:rPr>
        <w:t>during the other weeks</w:t>
      </w:r>
      <w:r w:rsidR="00A36D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381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81ADF" w:rsidRPr="00521BD9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81ADF">
        <w:rPr>
          <w:rFonts w:ascii="Times New Roman" w:eastAsia="Times New Roman" w:hAnsi="Times New Roman" w:cs="Times New Roman"/>
          <w:sz w:val="20"/>
          <w:szCs w:val="20"/>
        </w:rPr>
        <w:t>SAS</w:t>
      </w:r>
      <w:r w:rsidR="00381ADF" w:rsidRPr="00521BD9">
        <w:rPr>
          <w:rFonts w:ascii="Times New Roman" w:eastAsia="Times New Roman" w:hAnsi="Times New Roman" w:cs="Times New Roman"/>
          <w:sz w:val="20"/>
          <w:szCs w:val="20"/>
        </w:rPr>
        <w:t>-triggered applications during bloom periods</w:t>
      </w:r>
      <w:r w:rsidR="003D6EC3">
        <w:rPr>
          <w:rFonts w:ascii="Times New Roman" w:hAnsi="Times New Roman" w:cs="Times New Roman"/>
          <w:sz w:val="20"/>
        </w:rPr>
        <w:t xml:space="preserve"> </w:t>
      </w:r>
      <w:r w:rsidR="00381ADF">
        <w:rPr>
          <w:rFonts w:ascii="Times New Roman" w:hAnsi="Times New Roman" w:cs="Times New Roman"/>
          <w:sz w:val="20"/>
        </w:rPr>
        <w:t xml:space="preserve">were made on 24 Nov 15 (week 1), 15 Dec 15 (week 4), 12 Jan 16 (week 8), 2 Feb 16 (week 11), and 16 Feb 16 (week 13). </w:t>
      </w:r>
      <w:r w:rsidR="00713E24">
        <w:rPr>
          <w:rFonts w:ascii="Times New Roman" w:hAnsi="Times New Roman" w:cs="Times New Roman"/>
          <w:sz w:val="20"/>
        </w:rPr>
        <w:t>Fruit were harvested twice weekly</w:t>
      </w:r>
      <w:r w:rsidR="00381ADF">
        <w:rPr>
          <w:rFonts w:ascii="Times New Roman" w:hAnsi="Times New Roman" w:cs="Times New Roman"/>
          <w:sz w:val="20"/>
        </w:rPr>
        <w:t xml:space="preserve"> from </w:t>
      </w:r>
      <w:r w:rsidR="00F57F37">
        <w:rPr>
          <w:rFonts w:ascii="Times New Roman" w:hAnsi="Times New Roman" w:cs="Times New Roman"/>
          <w:sz w:val="20"/>
        </w:rPr>
        <w:t xml:space="preserve">8 Dec 15 to 11 </w:t>
      </w:r>
      <w:proofErr w:type="gramStart"/>
      <w:r w:rsidR="00F57F37">
        <w:rPr>
          <w:rFonts w:ascii="Times New Roman" w:hAnsi="Times New Roman" w:cs="Times New Roman"/>
          <w:sz w:val="20"/>
        </w:rPr>
        <w:t>Mar 16</w:t>
      </w:r>
      <w:r w:rsidR="00713E24">
        <w:rPr>
          <w:rFonts w:ascii="Times New Roman" w:hAnsi="Times New Roman" w:cs="Times New Roman"/>
          <w:sz w:val="20"/>
        </w:rPr>
        <w:t xml:space="preserve"> (25 harvests)</w:t>
      </w:r>
      <w:r w:rsidR="00B02C4D">
        <w:rPr>
          <w:rFonts w:ascii="Times New Roman" w:hAnsi="Times New Roman" w:cs="Times New Roman"/>
          <w:sz w:val="20"/>
        </w:rPr>
        <w:t>.</w:t>
      </w:r>
      <w:proofErr w:type="gramEnd"/>
      <w:r w:rsidR="00F57F37">
        <w:rPr>
          <w:rFonts w:ascii="Times New Roman" w:hAnsi="Times New Roman" w:cs="Times New Roman"/>
          <w:sz w:val="20"/>
        </w:rPr>
        <w:t xml:space="preserve"> </w:t>
      </w:r>
      <w:r w:rsidR="00713E24">
        <w:rPr>
          <w:rFonts w:ascii="Times New Roman" w:hAnsi="Times New Roman" w:cs="Times New Roman"/>
          <w:sz w:val="20"/>
        </w:rPr>
        <w:t xml:space="preserve">Fruit were </w:t>
      </w:r>
      <w:r w:rsidR="00F57F37">
        <w:rPr>
          <w:rFonts w:ascii="Times New Roman" w:hAnsi="Times New Roman" w:cs="Times New Roman"/>
          <w:sz w:val="20"/>
        </w:rPr>
        <w:t>graded to determine yield by counting and weighing marketable fruit</w:t>
      </w:r>
      <w:r w:rsidR="007521E8">
        <w:rPr>
          <w:rFonts w:ascii="Times New Roman" w:hAnsi="Times New Roman" w:cs="Times New Roman"/>
          <w:sz w:val="20"/>
        </w:rPr>
        <w:t xml:space="preserve">. </w:t>
      </w:r>
      <w:r w:rsidR="00BE121A">
        <w:rPr>
          <w:rFonts w:ascii="Times New Roman" w:hAnsi="Times New Roman" w:cs="Times New Roman"/>
          <w:sz w:val="20"/>
        </w:rPr>
        <w:t>Botrytis fruit rot (</w:t>
      </w:r>
      <w:r w:rsidR="00F57F37">
        <w:rPr>
          <w:rFonts w:ascii="Times New Roman" w:hAnsi="Times New Roman" w:cs="Times New Roman"/>
          <w:sz w:val="20"/>
        </w:rPr>
        <w:t>BFR</w:t>
      </w:r>
      <w:r w:rsidR="00BE121A">
        <w:rPr>
          <w:rFonts w:ascii="Times New Roman" w:hAnsi="Times New Roman" w:cs="Times New Roman"/>
          <w:sz w:val="20"/>
        </w:rPr>
        <w:t>)</w:t>
      </w:r>
      <w:r w:rsidR="00F57F37">
        <w:rPr>
          <w:rFonts w:ascii="Times New Roman" w:hAnsi="Times New Roman" w:cs="Times New Roman"/>
          <w:sz w:val="20"/>
        </w:rPr>
        <w:t xml:space="preserve"> incidence</w:t>
      </w:r>
      <w:r w:rsidR="00B02C4D">
        <w:rPr>
          <w:rFonts w:ascii="Times New Roman" w:hAnsi="Times New Roman" w:cs="Times New Roman"/>
          <w:sz w:val="20"/>
        </w:rPr>
        <w:t xml:space="preserve"> was </w:t>
      </w:r>
      <w:r w:rsidR="00BE121A">
        <w:rPr>
          <w:rFonts w:ascii="Times New Roman" w:hAnsi="Times New Roman" w:cs="Times New Roman"/>
          <w:sz w:val="20"/>
        </w:rPr>
        <w:t xml:space="preserve">expressed as a percentage </w:t>
      </w:r>
      <w:r w:rsidR="00B02C4D">
        <w:rPr>
          <w:rFonts w:ascii="Times New Roman" w:hAnsi="Times New Roman" w:cs="Times New Roman"/>
          <w:sz w:val="20"/>
        </w:rPr>
        <w:t xml:space="preserve">of </w:t>
      </w:r>
      <w:r w:rsidR="00F57F37">
        <w:rPr>
          <w:rFonts w:ascii="Times New Roman" w:hAnsi="Times New Roman" w:cs="Times New Roman"/>
          <w:sz w:val="20"/>
        </w:rPr>
        <w:t>the total number of fruit</w:t>
      </w:r>
      <w:r w:rsidR="00BE121A">
        <w:rPr>
          <w:rFonts w:ascii="Times New Roman" w:hAnsi="Times New Roman" w:cs="Times New Roman"/>
          <w:sz w:val="20"/>
        </w:rPr>
        <w:t xml:space="preserve"> harvested</w:t>
      </w:r>
      <w:r w:rsidR="00F57F37">
        <w:rPr>
          <w:rFonts w:ascii="Times New Roman" w:hAnsi="Times New Roman" w:cs="Times New Roman"/>
          <w:sz w:val="20"/>
        </w:rPr>
        <w:t xml:space="preserve">. </w:t>
      </w:r>
      <w:r w:rsidR="009D681F">
        <w:rPr>
          <w:rFonts w:ascii="Times New Roman" w:hAnsi="Times New Roman" w:cs="Times New Roman"/>
          <w:sz w:val="20"/>
        </w:rPr>
        <w:t xml:space="preserve">Data were analyzed by fitting a generalized linear mixed model using </w:t>
      </w:r>
      <w:r w:rsidR="002C7911">
        <w:rPr>
          <w:rFonts w:ascii="Times New Roman" w:hAnsi="Times New Roman" w:cs="Times New Roman"/>
          <w:sz w:val="20"/>
        </w:rPr>
        <w:t>Proc GLIM</w:t>
      </w:r>
      <w:r w:rsidR="007521E8">
        <w:rPr>
          <w:rFonts w:ascii="Times New Roman" w:hAnsi="Times New Roman" w:cs="Times New Roman"/>
          <w:sz w:val="20"/>
        </w:rPr>
        <w:t>MI</w:t>
      </w:r>
      <w:r w:rsidR="002C7911">
        <w:rPr>
          <w:rFonts w:ascii="Times New Roman" w:hAnsi="Times New Roman" w:cs="Times New Roman"/>
          <w:sz w:val="20"/>
        </w:rPr>
        <w:t xml:space="preserve">X in </w:t>
      </w:r>
      <w:r w:rsidR="009D681F">
        <w:rPr>
          <w:rFonts w:ascii="Times New Roman" w:hAnsi="Times New Roman" w:cs="Times New Roman"/>
          <w:sz w:val="20"/>
        </w:rPr>
        <w:t>SAS, and means were separated by Fisher’s Protected LSD test (</w:t>
      </w:r>
      <w:r w:rsidR="009D681F" w:rsidRPr="005D70AA">
        <w:rPr>
          <w:rFonts w:ascii="Times New Roman" w:hAnsi="Times New Roman" w:cs="Times New Roman"/>
          <w:i/>
          <w:sz w:val="20"/>
        </w:rPr>
        <w:t>a</w:t>
      </w:r>
      <w:r w:rsidR="009D681F">
        <w:rPr>
          <w:rFonts w:ascii="Times New Roman" w:hAnsi="Times New Roman" w:cs="Times New Roman"/>
          <w:sz w:val="20"/>
        </w:rPr>
        <w:t xml:space="preserve"> = 0.05).</w:t>
      </w:r>
    </w:p>
    <w:p w:rsidR="00B75882" w:rsidRPr="00521BD9" w:rsidRDefault="00550C58" w:rsidP="00B75882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According to the Strawberry Advisory System, the 2015-2016 Florida Strawberry season had only 5 days </w:t>
      </w:r>
      <w:r w:rsidR="00BE121A">
        <w:rPr>
          <w:rFonts w:ascii="Times New Roman" w:hAnsi="Times New Roman" w:cs="Times New Roman"/>
          <w:sz w:val="20"/>
        </w:rPr>
        <w:t xml:space="preserve">that were </w:t>
      </w:r>
      <w:r>
        <w:rPr>
          <w:rFonts w:ascii="Times New Roman" w:hAnsi="Times New Roman" w:cs="Times New Roman"/>
          <w:sz w:val="20"/>
        </w:rPr>
        <w:t>highly conducive for BFR development</w:t>
      </w:r>
      <w:r w:rsidR="009D681F">
        <w:rPr>
          <w:rFonts w:ascii="Times New Roman" w:hAnsi="Times New Roman" w:cs="Times New Roman"/>
          <w:sz w:val="20"/>
        </w:rPr>
        <w:t xml:space="preserve"> </w:t>
      </w:r>
      <w:r w:rsidRPr="00521BD9">
        <w:rPr>
          <w:rFonts w:ascii="Times New Roman" w:hAnsi="Times New Roman" w:cs="Times New Roman"/>
          <w:sz w:val="20"/>
          <w:szCs w:val="20"/>
        </w:rPr>
        <w:t>(temperatures between 15 and 2</w:t>
      </w:r>
      <w:r w:rsidR="00233F04">
        <w:rPr>
          <w:rFonts w:ascii="Times New Roman" w:hAnsi="Times New Roman" w:cs="Times New Roman"/>
          <w:sz w:val="20"/>
          <w:szCs w:val="20"/>
        </w:rPr>
        <w:t>5 °C and ≥ 12</w:t>
      </w:r>
      <w:r w:rsidRPr="00521BD9">
        <w:rPr>
          <w:rFonts w:ascii="Times New Roman" w:hAnsi="Times New Roman" w:cs="Times New Roman"/>
          <w:sz w:val="20"/>
          <w:szCs w:val="20"/>
        </w:rPr>
        <w:t xml:space="preserve"> h of leaf wetness)</w:t>
      </w:r>
      <w:r w:rsidR="00233F04">
        <w:rPr>
          <w:rFonts w:ascii="Times New Roman" w:hAnsi="Times New Roman" w:cs="Times New Roman"/>
          <w:sz w:val="20"/>
          <w:szCs w:val="20"/>
        </w:rPr>
        <w:t xml:space="preserve">, </w:t>
      </w:r>
      <w:r w:rsidR="00B96547">
        <w:rPr>
          <w:rFonts w:ascii="Times New Roman" w:hAnsi="Times New Roman" w:cs="Times New Roman"/>
          <w:sz w:val="20"/>
          <w:szCs w:val="20"/>
        </w:rPr>
        <w:t xml:space="preserve">which </w:t>
      </w:r>
      <w:r w:rsidR="00233F04">
        <w:rPr>
          <w:rFonts w:ascii="Times New Roman" w:hAnsi="Times New Roman" w:cs="Times New Roman"/>
          <w:sz w:val="20"/>
          <w:szCs w:val="20"/>
        </w:rPr>
        <w:t xml:space="preserve">resulted in a </w:t>
      </w:r>
      <w:r w:rsidR="00BE121A">
        <w:rPr>
          <w:rFonts w:ascii="Times New Roman" w:hAnsi="Times New Roman" w:cs="Times New Roman"/>
          <w:sz w:val="20"/>
          <w:szCs w:val="20"/>
        </w:rPr>
        <w:t xml:space="preserve">low </w:t>
      </w:r>
      <w:r w:rsidR="00233F04">
        <w:rPr>
          <w:rFonts w:ascii="Times New Roman" w:hAnsi="Times New Roman" w:cs="Times New Roman"/>
          <w:sz w:val="20"/>
          <w:szCs w:val="20"/>
        </w:rPr>
        <w:t xml:space="preserve">incidence of the disease throughout the season. BFR incidence was evaluated </w:t>
      </w:r>
      <w:r w:rsidR="00B96547">
        <w:rPr>
          <w:rFonts w:ascii="Times New Roman" w:hAnsi="Times New Roman" w:cs="Times New Roman"/>
          <w:sz w:val="20"/>
          <w:szCs w:val="20"/>
        </w:rPr>
        <w:t>for the</w:t>
      </w:r>
      <w:r w:rsidR="00233F04">
        <w:rPr>
          <w:rFonts w:ascii="Times New Roman" w:hAnsi="Times New Roman" w:cs="Times New Roman"/>
          <w:sz w:val="20"/>
          <w:szCs w:val="20"/>
        </w:rPr>
        <w:t xml:space="preserve"> overall season and </w:t>
      </w:r>
      <w:r w:rsidR="00B96547">
        <w:rPr>
          <w:rFonts w:ascii="Times New Roman" w:hAnsi="Times New Roman" w:cs="Times New Roman"/>
          <w:sz w:val="20"/>
          <w:szCs w:val="20"/>
        </w:rPr>
        <w:t xml:space="preserve">a </w:t>
      </w:r>
      <w:r w:rsidR="00233F04">
        <w:rPr>
          <w:rFonts w:ascii="Times New Roman" w:hAnsi="Times New Roman" w:cs="Times New Roman"/>
          <w:sz w:val="20"/>
          <w:szCs w:val="20"/>
        </w:rPr>
        <w:t>disease peak, correspond</w:t>
      </w:r>
      <w:r w:rsidR="00B96547">
        <w:rPr>
          <w:rFonts w:ascii="Times New Roman" w:hAnsi="Times New Roman" w:cs="Times New Roman"/>
          <w:sz w:val="20"/>
          <w:szCs w:val="20"/>
        </w:rPr>
        <w:t>ing</w:t>
      </w:r>
      <w:r w:rsidR="00233F04">
        <w:rPr>
          <w:rFonts w:ascii="Times New Roman" w:hAnsi="Times New Roman" w:cs="Times New Roman"/>
          <w:sz w:val="20"/>
          <w:szCs w:val="20"/>
        </w:rPr>
        <w:t xml:space="preserve"> to those </w:t>
      </w:r>
      <w:r w:rsidR="00B96547">
        <w:rPr>
          <w:rFonts w:ascii="Times New Roman" w:hAnsi="Times New Roman" w:cs="Times New Roman"/>
          <w:sz w:val="20"/>
          <w:szCs w:val="20"/>
        </w:rPr>
        <w:t xml:space="preserve">harvests </w:t>
      </w:r>
      <w:r w:rsidR="00233F04">
        <w:rPr>
          <w:rFonts w:ascii="Times New Roman" w:hAnsi="Times New Roman" w:cs="Times New Roman"/>
          <w:sz w:val="20"/>
          <w:szCs w:val="20"/>
        </w:rPr>
        <w:t xml:space="preserve">when BFR incidence </w:t>
      </w:r>
      <w:r w:rsidR="00BE121A">
        <w:rPr>
          <w:rFonts w:ascii="Times New Roman" w:hAnsi="Times New Roman" w:cs="Times New Roman"/>
          <w:sz w:val="20"/>
          <w:szCs w:val="20"/>
        </w:rPr>
        <w:t xml:space="preserve">in </w:t>
      </w:r>
      <w:r w:rsidR="00233F04">
        <w:rPr>
          <w:rFonts w:ascii="Times New Roman" w:hAnsi="Times New Roman" w:cs="Times New Roman"/>
          <w:sz w:val="20"/>
          <w:szCs w:val="20"/>
        </w:rPr>
        <w:t xml:space="preserve">the non-treated control </w:t>
      </w:r>
      <w:r w:rsidR="00BE121A">
        <w:rPr>
          <w:rFonts w:ascii="Times New Roman" w:hAnsi="Times New Roman" w:cs="Times New Roman"/>
          <w:sz w:val="20"/>
          <w:szCs w:val="20"/>
        </w:rPr>
        <w:t xml:space="preserve">exceeded </w:t>
      </w:r>
      <w:r w:rsidR="00233F04">
        <w:rPr>
          <w:rFonts w:ascii="Times New Roman" w:hAnsi="Times New Roman" w:cs="Times New Roman"/>
          <w:sz w:val="20"/>
          <w:szCs w:val="20"/>
        </w:rPr>
        <w:t>10% (</w:t>
      </w:r>
      <w:r w:rsidR="00233F04">
        <w:rPr>
          <w:rFonts w:ascii="Times New Roman" w:hAnsi="Times New Roman" w:cs="Times New Roman"/>
          <w:sz w:val="20"/>
        </w:rPr>
        <w:t>29 Jan</w:t>
      </w:r>
      <w:r w:rsidR="00725A05">
        <w:rPr>
          <w:rFonts w:ascii="Times New Roman" w:hAnsi="Times New Roman" w:cs="Times New Roman"/>
          <w:sz w:val="20"/>
        </w:rPr>
        <w:t xml:space="preserve"> 16</w:t>
      </w:r>
      <w:r w:rsidR="00233F04">
        <w:rPr>
          <w:rFonts w:ascii="Times New Roman" w:hAnsi="Times New Roman" w:cs="Times New Roman"/>
          <w:sz w:val="20"/>
        </w:rPr>
        <w:t>, 2 Feb</w:t>
      </w:r>
      <w:r w:rsidR="00725A05">
        <w:rPr>
          <w:rFonts w:ascii="Times New Roman" w:hAnsi="Times New Roman" w:cs="Times New Roman"/>
          <w:sz w:val="20"/>
        </w:rPr>
        <w:t xml:space="preserve"> 16</w:t>
      </w:r>
      <w:r w:rsidR="00233F04">
        <w:rPr>
          <w:rFonts w:ascii="Times New Roman" w:hAnsi="Times New Roman" w:cs="Times New Roman"/>
          <w:sz w:val="20"/>
        </w:rPr>
        <w:t>, 5 Feb</w:t>
      </w:r>
      <w:r w:rsidR="00725A05">
        <w:rPr>
          <w:rFonts w:ascii="Times New Roman" w:hAnsi="Times New Roman" w:cs="Times New Roman"/>
          <w:sz w:val="20"/>
        </w:rPr>
        <w:t xml:space="preserve"> 16</w:t>
      </w:r>
      <w:r w:rsidR="00233F04">
        <w:rPr>
          <w:rFonts w:ascii="Times New Roman" w:hAnsi="Times New Roman" w:cs="Times New Roman"/>
          <w:sz w:val="20"/>
        </w:rPr>
        <w:t>, 12 Feb</w:t>
      </w:r>
      <w:r w:rsidR="00725A05">
        <w:rPr>
          <w:rFonts w:ascii="Times New Roman" w:hAnsi="Times New Roman" w:cs="Times New Roman"/>
          <w:sz w:val="20"/>
        </w:rPr>
        <w:t xml:space="preserve"> 16</w:t>
      </w:r>
      <w:r w:rsidR="00233F04">
        <w:rPr>
          <w:rFonts w:ascii="Times New Roman" w:hAnsi="Times New Roman" w:cs="Times New Roman"/>
          <w:sz w:val="20"/>
        </w:rPr>
        <w:t>, and 29 Feb</w:t>
      </w:r>
      <w:r w:rsidR="00725A05">
        <w:rPr>
          <w:rFonts w:ascii="Times New Roman" w:hAnsi="Times New Roman" w:cs="Times New Roman"/>
          <w:sz w:val="20"/>
        </w:rPr>
        <w:t xml:space="preserve"> 16</w:t>
      </w:r>
      <w:r w:rsidR="00233F04">
        <w:rPr>
          <w:rFonts w:ascii="Times New Roman" w:hAnsi="Times New Roman" w:cs="Times New Roman"/>
          <w:sz w:val="20"/>
        </w:rPr>
        <w:t>)</w:t>
      </w:r>
      <w:r w:rsidR="00725A05">
        <w:rPr>
          <w:rFonts w:ascii="Times New Roman" w:hAnsi="Times New Roman" w:cs="Times New Roman"/>
          <w:sz w:val="20"/>
        </w:rPr>
        <w:t>.</w:t>
      </w:r>
      <w:r w:rsidR="00B436C8">
        <w:rPr>
          <w:rFonts w:ascii="Times New Roman" w:hAnsi="Times New Roman" w:cs="Times New Roman"/>
          <w:sz w:val="20"/>
        </w:rPr>
        <w:t xml:space="preserve"> During the peak period, </w:t>
      </w:r>
      <w:r w:rsidR="00BE121A">
        <w:rPr>
          <w:rFonts w:ascii="Times New Roman" w:hAnsi="Times New Roman" w:cs="Times New Roman"/>
          <w:sz w:val="20"/>
        </w:rPr>
        <w:t xml:space="preserve">all treatments except </w:t>
      </w:r>
      <w:r w:rsidR="00B436C8">
        <w:rPr>
          <w:rFonts w:ascii="Times New Roman" w:hAnsi="Times New Roman" w:cs="Times New Roman"/>
          <w:sz w:val="20"/>
        </w:rPr>
        <w:t xml:space="preserve">Fracture, XM01 + Cohere, BAS 9747 1F + Cohere, </w:t>
      </w:r>
      <w:proofErr w:type="spellStart"/>
      <w:r w:rsidR="00B436C8">
        <w:rPr>
          <w:rFonts w:ascii="Times New Roman" w:hAnsi="Times New Roman" w:cs="Times New Roman"/>
          <w:sz w:val="20"/>
        </w:rPr>
        <w:t>Ph</w:t>
      </w:r>
      <w:proofErr w:type="spellEnd"/>
      <w:r w:rsidR="00B436C8">
        <w:rPr>
          <w:rFonts w:ascii="Times New Roman" w:hAnsi="Times New Roman" w:cs="Times New Roman"/>
          <w:sz w:val="20"/>
        </w:rPr>
        <w:t xml:space="preserve">-D, and Companion reduced BFR incidence compared </w:t>
      </w:r>
      <w:r w:rsidR="00BE121A">
        <w:rPr>
          <w:rFonts w:ascii="Times New Roman" w:hAnsi="Times New Roman" w:cs="Times New Roman"/>
          <w:sz w:val="20"/>
        </w:rPr>
        <w:t xml:space="preserve">to </w:t>
      </w:r>
      <w:r w:rsidR="00B436C8">
        <w:rPr>
          <w:rFonts w:ascii="Times New Roman" w:hAnsi="Times New Roman" w:cs="Times New Roman"/>
          <w:sz w:val="20"/>
        </w:rPr>
        <w:t>the non-treated control.</w:t>
      </w:r>
      <w:r w:rsidR="00912C66">
        <w:rPr>
          <w:rFonts w:ascii="Times New Roman" w:hAnsi="Times New Roman" w:cs="Times New Roman"/>
          <w:sz w:val="20"/>
        </w:rPr>
        <w:t xml:space="preserve"> </w:t>
      </w:r>
      <w:r w:rsidR="00BE2810">
        <w:rPr>
          <w:rFonts w:ascii="Times New Roman" w:hAnsi="Times New Roman" w:cs="Times New Roman"/>
          <w:sz w:val="20"/>
        </w:rPr>
        <w:t>For</w:t>
      </w:r>
      <w:r w:rsidR="00912C66">
        <w:rPr>
          <w:rFonts w:ascii="Times New Roman" w:hAnsi="Times New Roman" w:cs="Times New Roman"/>
          <w:sz w:val="20"/>
        </w:rPr>
        <w:t xml:space="preserve"> the overall season, </w:t>
      </w:r>
      <w:r w:rsidR="00BE2810">
        <w:rPr>
          <w:rFonts w:ascii="Times New Roman" w:hAnsi="Times New Roman" w:cs="Times New Roman"/>
          <w:sz w:val="20"/>
        </w:rPr>
        <w:t>in addition to the treatments listed above,</w:t>
      </w:r>
      <w:r w:rsidR="00912C66">
        <w:rPr>
          <w:rFonts w:ascii="Times New Roman" w:hAnsi="Times New Roman" w:cs="Times New Roman"/>
          <w:sz w:val="20"/>
        </w:rPr>
        <w:t xml:space="preserve"> Fracture at high rate, Serenade Optimum</w:t>
      </w:r>
      <w:r w:rsidR="00BE2810">
        <w:rPr>
          <w:rFonts w:ascii="Times New Roman" w:hAnsi="Times New Roman" w:cs="Times New Roman"/>
          <w:sz w:val="20"/>
        </w:rPr>
        <w:t xml:space="preserve"> weekly</w:t>
      </w:r>
      <w:r w:rsidR="00912C66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912C66">
        <w:rPr>
          <w:rFonts w:ascii="Times New Roman" w:hAnsi="Times New Roman" w:cs="Times New Roman"/>
          <w:sz w:val="20"/>
        </w:rPr>
        <w:t>Silwet</w:t>
      </w:r>
      <w:proofErr w:type="spellEnd"/>
      <w:r w:rsidR="00912C66">
        <w:rPr>
          <w:rFonts w:ascii="Times New Roman" w:hAnsi="Times New Roman" w:cs="Times New Roman"/>
          <w:sz w:val="20"/>
        </w:rPr>
        <w:t xml:space="preserve"> L-77, </w:t>
      </w:r>
      <w:r w:rsidR="00912C66">
        <w:rPr>
          <w:rFonts w:ascii="Times New Roman" w:eastAsia="Times New Roman" w:hAnsi="Times New Roman" w:cs="Times New Roman"/>
          <w:sz w:val="20"/>
          <w:szCs w:val="20"/>
        </w:rPr>
        <w:t>BAS 9747 1 F at low rate applied twice a week, and Fracture + Cohere</w:t>
      </w:r>
      <w:r w:rsidR="00BE28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66C1">
        <w:rPr>
          <w:rFonts w:ascii="Times New Roman" w:eastAsia="Times New Roman" w:hAnsi="Times New Roman" w:cs="Times New Roman"/>
          <w:sz w:val="20"/>
          <w:szCs w:val="20"/>
        </w:rPr>
        <w:t xml:space="preserve">failed to </w:t>
      </w:r>
      <w:r w:rsidR="00BE2810">
        <w:rPr>
          <w:rFonts w:ascii="Times New Roman" w:eastAsia="Times New Roman" w:hAnsi="Times New Roman" w:cs="Times New Roman"/>
          <w:sz w:val="20"/>
          <w:szCs w:val="20"/>
        </w:rPr>
        <w:t>reduce BFR</w:t>
      </w:r>
      <w:r w:rsidR="00C466C1">
        <w:rPr>
          <w:rFonts w:ascii="Times New Roman" w:eastAsia="Times New Roman" w:hAnsi="Times New Roman" w:cs="Times New Roman"/>
          <w:sz w:val="20"/>
          <w:szCs w:val="20"/>
        </w:rPr>
        <w:t>.</w:t>
      </w:r>
      <w:r w:rsidR="00BE28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2C66">
        <w:rPr>
          <w:rFonts w:ascii="Times New Roman" w:eastAsia="Times New Roman" w:hAnsi="Times New Roman" w:cs="Times New Roman"/>
          <w:sz w:val="20"/>
          <w:szCs w:val="20"/>
        </w:rPr>
        <w:t>All the other treatment</w:t>
      </w:r>
      <w:r w:rsidR="00311EDD">
        <w:rPr>
          <w:rFonts w:ascii="Times New Roman" w:eastAsia="Times New Roman" w:hAnsi="Times New Roman" w:cs="Times New Roman"/>
          <w:sz w:val="20"/>
          <w:szCs w:val="20"/>
        </w:rPr>
        <w:t>s</w:t>
      </w:r>
      <w:r w:rsidR="00912C66">
        <w:rPr>
          <w:rFonts w:ascii="Times New Roman" w:eastAsia="Times New Roman" w:hAnsi="Times New Roman" w:cs="Times New Roman"/>
          <w:sz w:val="20"/>
          <w:szCs w:val="20"/>
        </w:rPr>
        <w:t xml:space="preserve"> were </w:t>
      </w:r>
      <w:r w:rsidR="00BE2810">
        <w:rPr>
          <w:rFonts w:ascii="Times New Roman" w:eastAsia="Times New Roman" w:hAnsi="Times New Roman" w:cs="Times New Roman"/>
          <w:sz w:val="20"/>
          <w:szCs w:val="20"/>
        </w:rPr>
        <w:t>effective</w:t>
      </w:r>
      <w:r w:rsidR="00912C66">
        <w:rPr>
          <w:rFonts w:ascii="Times New Roman" w:eastAsia="Times New Roman" w:hAnsi="Times New Roman" w:cs="Times New Roman"/>
          <w:sz w:val="20"/>
          <w:szCs w:val="20"/>
        </w:rPr>
        <w:t xml:space="preserve"> reducing BFR incidence. None of the treatments </w:t>
      </w:r>
      <w:r w:rsidR="00BE121A">
        <w:rPr>
          <w:rFonts w:ascii="Times New Roman" w:eastAsia="Times New Roman" w:hAnsi="Times New Roman" w:cs="Times New Roman"/>
          <w:sz w:val="20"/>
          <w:szCs w:val="20"/>
        </w:rPr>
        <w:t xml:space="preserve">significantly </w:t>
      </w:r>
      <w:r w:rsidR="00912C66">
        <w:rPr>
          <w:rFonts w:ascii="Times New Roman" w:eastAsia="Times New Roman" w:hAnsi="Times New Roman" w:cs="Times New Roman"/>
          <w:sz w:val="20"/>
          <w:szCs w:val="20"/>
        </w:rPr>
        <w:t xml:space="preserve">increased </w:t>
      </w:r>
      <w:r w:rsidR="00BE121A">
        <w:rPr>
          <w:rFonts w:ascii="Times New Roman" w:eastAsia="Times New Roman" w:hAnsi="Times New Roman" w:cs="Times New Roman"/>
          <w:sz w:val="20"/>
          <w:szCs w:val="20"/>
        </w:rPr>
        <w:t xml:space="preserve">marketable </w:t>
      </w:r>
      <w:r w:rsidR="00912C66">
        <w:rPr>
          <w:rFonts w:ascii="Times New Roman" w:eastAsia="Times New Roman" w:hAnsi="Times New Roman" w:cs="Times New Roman"/>
          <w:sz w:val="20"/>
          <w:szCs w:val="20"/>
        </w:rPr>
        <w:t>yield</w:t>
      </w:r>
      <w:r w:rsidR="007521E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1535D">
        <w:rPr>
          <w:rFonts w:ascii="Times New Roman" w:eastAsia="Times New Roman" w:hAnsi="Times New Roman" w:cs="Times New Roman"/>
          <w:sz w:val="20"/>
          <w:szCs w:val="20"/>
        </w:rPr>
        <w:t>H</w:t>
      </w:r>
      <w:r w:rsidR="00912C66">
        <w:rPr>
          <w:rFonts w:ascii="Times New Roman" w:eastAsia="Times New Roman" w:hAnsi="Times New Roman" w:cs="Times New Roman"/>
          <w:sz w:val="20"/>
          <w:szCs w:val="20"/>
        </w:rPr>
        <w:t xml:space="preserve">owever, </w:t>
      </w:r>
      <w:proofErr w:type="spellStart"/>
      <w:r w:rsidR="0021535D">
        <w:rPr>
          <w:rFonts w:ascii="Times New Roman" w:eastAsia="Times New Roman" w:hAnsi="Times New Roman" w:cs="Times New Roman"/>
          <w:sz w:val="20"/>
          <w:szCs w:val="20"/>
        </w:rPr>
        <w:t>Silwet</w:t>
      </w:r>
      <w:proofErr w:type="spellEnd"/>
      <w:r w:rsidR="0021535D">
        <w:rPr>
          <w:rFonts w:ascii="Times New Roman" w:eastAsia="Times New Roman" w:hAnsi="Times New Roman" w:cs="Times New Roman"/>
          <w:sz w:val="20"/>
          <w:szCs w:val="20"/>
        </w:rPr>
        <w:t xml:space="preserve"> L-77 and </w:t>
      </w:r>
      <w:proofErr w:type="spellStart"/>
      <w:r w:rsidR="0021535D">
        <w:rPr>
          <w:rFonts w:ascii="Times New Roman" w:eastAsia="Times New Roman" w:hAnsi="Times New Roman" w:cs="Times New Roman"/>
          <w:sz w:val="20"/>
          <w:szCs w:val="20"/>
        </w:rPr>
        <w:t>Milstop</w:t>
      </w:r>
      <w:proofErr w:type="spellEnd"/>
      <w:r w:rsidR="002153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121A">
        <w:rPr>
          <w:rFonts w:ascii="Times New Roman" w:eastAsia="Times New Roman" w:hAnsi="Times New Roman" w:cs="Times New Roman"/>
          <w:sz w:val="20"/>
          <w:szCs w:val="20"/>
        </w:rPr>
        <w:t xml:space="preserve">reduced yields </w:t>
      </w:r>
      <w:r w:rsidR="0021535D">
        <w:rPr>
          <w:rFonts w:ascii="Times New Roman" w:eastAsia="Times New Roman" w:hAnsi="Times New Roman" w:cs="Times New Roman"/>
          <w:sz w:val="20"/>
          <w:szCs w:val="20"/>
        </w:rPr>
        <w:t xml:space="preserve">even though they </w:t>
      </w:r>
      <w:r w:rsidR="00BE121A">
        <w:rPr>
          <w:rFonts w:ascii="Times New Roman" w:eastAsia="Times New Roman" w:hAnsi="Times New Roman" w:cs="Times New Roman"/>
          <w:sz w:val="20"/>
          <w:szCs w:val="20"/>
        </w:rPr>
        <w:t xml:space="preserve">also reduced </w:t>
      </w:r>
      <w:r w:rsidR="0021535D">
        <w:rPr>
          <w:rFonts w:ascii="Times New Roman" w:eastAsia="Times New Roman" w:hAnsi="Times New Roman" w:cs="Times New Roman"/>
          <w:sz w:val="20"/>
          <w:szCs w:val="20"/>
        </w:rPr>
        <w:t>BFR.</w:t>
      </w:r>
    </w:p>
    <w:p w:rsidR="00B75882" w:rsidRDefault="00B75882" w:rsidP="00B75882">
      <w:r>
        <w:br w:type="page"/>
      </w:r>
    </w:p>
    <w:tbl>
      <w:tblPr>
        <w:tblW w:w="957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1620"/>
        <w:gridCol w:w="1710"/>
        <w:gridCol w:w="1620"/>
        <w:gridCol w:w="1361"/>
      </w:tblGrid>
      <w:tr w:rsidR="0045306D" w:rsidRPr="0045306D" w:rsidTr="007521E8">
        <w:trPr>
          <w:trHeight w:val="283"/>
        </w:trPr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9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Botrytis fruit rot (%)</w:t>
            </w:r>
            <w:r w:rsidR="00912C66" w:rsidRPr="00912C6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y</w:t>
            </w:r>
          </w:p>
        </w:tc>
      </w:tr>
      <w:tr w:rsidR="0045306D" w:rsidRPr="0045306D" w:rsidTr="007521E8">
        <w:trPr>
          <w:trHeight w:val="283"/>
        </w:trPr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Treatment (products and rates/A)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Spray </w:t>
            </w:r>
            <w:proofErr w:type="spellStart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timing</w:t>
            </w:r>
            <w:r w:rsidR="00912C66" w:rsidRPr="00912C6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Yield (</w:t>
            </w:r>
            <w:proofErr w:type="spellStart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lb</w:t>
            </w:r>
            <w:proofErr w:type="spellEnd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/A)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C4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Disease peak</w:t>
            </w:r>
            <w:r w:rsidR="00C466C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Season</w:t>
            </w:r>
          </w:p>
        </w:tc>
      </w:tr>
      <w:tr w:rsidR="0045306D" w:rsidRPr="0045306D" w:rsidTr="007521E8">
        <w:trPr>
          <w:trHeight w:val="288"/>
        </w:trPr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Thiram</w:t>
            </w:r>
            <w:proofErr w:type="spellEnd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24/7 3pt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21535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>29468 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D71B7B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45306D"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1.0 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 </w:t>
            </w:r>
            <w:proofErr w:type="spellStart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912C66" w:rsidRPr="00912C6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z</w:t>
            </w:r>
            <w:proofErr w:type="spellEnd"/>
          </w:p>
        </w:tc>
      </w:tr>
      <w:tr w:rsidR="0045306D" w:rsidRPr="0045306D" w:rsidTr="007521E8">
        <w:trPr>
          <w:trHeight w:val="288"/>
        </w:trPr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Omega 500 F 1.25 </w:t>
            </w:r>
            <w:proofErr w:type="spellStart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21535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>28565 ab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D71B7B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5306D"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2.0 </w:t>
            </w:r>
            <w:proofErr w:type="spellStart"/>
            <w:r w:rsidR="0045306D"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fg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0.8 e</w:t>
            </w:r>
          </w:p>
        </w:tc>
      </w:tr>
      <w:tr w:rsidR="0045306D" w:rsidRPr="0045306D" w:rsidTr="007521E8">
        <w:trPr>
          <w:trHeight w:val="288"/>
        </w:trPr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Bravo Weather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1.5 </w:t>
            </w:r>
            <w:proofErr w:type="spellStart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21535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>23648 cd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D71B7B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5306D"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2.6 </w:t>
            </w:r>
            <w:proofErr w:type="spellStart"/>
            <w:r w:rsidR="0045306D"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efg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1.0 e</w:t>
            </w:r>
          </w:p>
        </w:tc>
      </w:tr>
      <w:tr w:rsidR="0045306D" w:rsidRPr="0045306D" w:rsidTr="007521E8">
        <w:trPr>
          <w:trHeight w:val="288"/>
        </w:trPr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Zeno-O-Spore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lb</w:t>
            </w:r>
            <w:proofErr w:type="spellEnd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Cohere 1 </w:t>
            </w:r>
            <w:proofErr w:type="spellStart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21535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25107 </w:t>
            </w:r>
            <w:proofErr w:type="spellStart"/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>abcd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D71B7B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5306D"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3.0 </w:t>
            </w:r>
            <w:proofErr w:type="spellStart"/>
            <w:r w:rsidR="0045306D"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defg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1.9 </w:t>
            </w:r>
            <w:proofErr w:type="spellStart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bcde</w:t>
            </w:r>
            <w:proofErr w:type="spellEnd"/>
          </w:p>
        </w:tc>
      </w:tr>
      <w:tr w:rsidR="0045306D" w:rsidRPr="0045306D" w:rsidTr="007521E8">
        <w:trPr>
          <w:trHeight w:val="288"/>
        </w:trPr>
        <w:tc>
          <w:tcPr>
            <w:tcW w:w="32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Switch 62.5WG 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1, 4, 8, 11, 13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21535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>29384 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D71B7B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5306D"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 </w:t>
            </w:r>
            <w:proofErr w:type="spellStart"/>
            <w:r w:rsidR="0045306D"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defg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</w:t>
            </w:r>
            <w:proofErr w:type="spellStart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bcde</w:t>
            </w:r>
            <w:proofErr w:type="spellEnd"/>
          </w:p>
        </w:tc>
      </w:tr>
      <w:tr w:rsidR="0045306D" w:rsidRPr="0045306D" w:rsidTr="007521E8">
        <w:trPr>
          <w:trHeight w:val="288"/>
        </w:trPr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Captan</w:t>
            </w:r>
            <w:proofErr w:type="spellEnd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80WDG 1.9 </w:t>
            </w:r>
            <w:proofErr w:type="spellStart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  <w:r w:rsidR="00213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2133FC">
              <w:rPr>
                <w:rFonts w:ascii="Times New Roman" w:eastAsia="Times New Roman" w:hAnsi="Times New Roman" w:cs="Times New Roman"/>
                <w:sz w:val="20"/>
                <w:szCs w:val="20"/>
              </w:rPr>
              <w:t>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21535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06D" w:rsidRPr="0045306D" w:rsidTr="007521E8">
        <w:trPr>
          <w:trHeight w:val="288"/>
        </w:trPr>
        <w:tc>
          <w:tcPr>
            <w:tcW w:w="32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Switch</w:t>
            </w:r>
            <w:r w:rsidR="00E56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62.5WG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1, 4, 8, 11, 13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21535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26947 </w:t>
            </w:r>
            <w:proofErr w:type="spellStart"/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>abc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D71B7B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5306D"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3.7 </w:t>
            </w:r>
            <w:proofErr w:type="spellStart"/>
            <w:r w:rsidR="0045306D"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defg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1.6 de</w:t>
            </w:r>
          </w:p>
        </w:tc>
      </w:tr>
      <w:tr w:rsidR="0045306D" w:rsidRPr="0045306D" w:rsidTr="007521E8">
        <w:trPr>
          <w:trHeight w:val="288"/>
        </w:trPr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Companion 2 </w:t>
            </w:r>
            <w:proofErr w:type="spellStart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21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  <w:r w:rsidR="00213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2133FC">
              <w:rPr>
                <w:rFonts w:ascii="Times New Roman" w:eastAsia="Times New Roman" w:hAnsi="Times New Roman" w:cs="Times New Roman"/>
                <w:sz w:val="20"/>
                <w:szCs w:val="20"/>
              </w:rPr>
              <w:t>eeks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21535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06D" w:rsidRPr="0045306D" w:rsidTr="007521E8">
        <w:trPr>
          <w:trHeight w:val="288"/>
        </w:trPr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Milstop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3.75 </w:t>
            </w:r>
            <w:proofErr w:type="spellStart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21535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17864 </w:t>
            </w:r>
            <w:proofErr w:type="spellStart"/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>ef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D71B7B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5306D"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4.7 </w:t>
            </w:r>
            <w:proofErr w:type="spellStart"/>
            <w:r w:rsidR="0045306D"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cdefg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1.6 de</w:t>
            </w:r>
          </w:p>
        </w:tc>
      </w:tr>
      <w:tr w:rsidR="0045306D" w:rsidRPr="0045306D" w:rsidTr="007521E8">
        <w:trPr>
          <w:trHeight w:val="288"/>
        </w:trPr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Serenade Opti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mum</w:t>
            </w: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</w:t>
            </w:r>
            <w:proofErr w:type="spellStart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2x weekly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21535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24098 </w:t>
            </w:r>
            <w:proofErr w:type="spellStart"/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>bcd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D71B7B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5306D"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 </w:t>
            </w:r>
            <w:proofErr w:type="spellStart"/>
            <w:r w:rsidR="0045306D"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cdefg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 </w:t>
            </w:r>
            <w:proofErr w:type="spellStart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bcde</w:t>
            </w:r>
            <w:proofErr w:type="spellEnd"/>
          </w:p>
        </w:tc>
      </w:tr>
      <w:tr w:rsidR="0045306D" w:rsidRPr="0045306D" w:rsidTr="007521E8">
        <w:trPr>
          <w:trHeight w:val="288"/>
        </w:trPr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 9747 1 F 0.5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2x weekly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21535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26382 </w:t>
            </w:r>
            <w:proofErr w:type="spellStart"/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>abcd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D71B7B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5306D"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5.4 </w:t>
            </w:r>
            <w:proofErr w:type="spellStart"/>
            <w:r w:rsidR="0045306D"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cdefg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2.7 </w:t>
            </w:r>
            <w:proofErr w:type="spellStart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bcde</w:t>
            </w:r>
            <w:proofErr w:type="spellEnd"/>
          </w:p>
        </w:tc>
      </w:tr>
      <w:tr w:rsidR="0045306D" w:rsidRPr="0045306D" w:rsidTr="007521E8">
        <w:trPr>
          <w:trHeight w:val="288"/>
        </w:trPr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Zeno-O-Spore 3 </w:t>
            </w:r>
            <w:proofErr w:type="spellStart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lb</w:t>
            </w:r>
            <w:proofErr w:type="spellEnd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+ </w:t>
            </w:r>
            <w:proofErr w:type="spellStart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Milstop</w:t>
            </w:r>
            <w:proofErr w:type="spellEnd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2.5 </w:t>
            </w:r>
            <w:proofErr w:type="spellStart"/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21535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>22952 cd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912C66" w:rsidRDefault="00D71B7B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5306D" w:rsidRPr="00912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5.8 </w:t>
            </w:r>
            <w:proofErr w:type="spellStart"/>
            <w:r w:rsidR="0045306D" w:rsidRPr="00912C66">
              <w:rPr>
                <w:rFonts w:ascii="Times New Roman" w:eastAsia="Times New Roman" w:hAnsi="Times New Roman" w:cs="Times New Roman"/>
                <w:sz w:val="20"/>
                <w:szCs w:val="20"/>
              </w:rPr>
              <w:t>cdefg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912C66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1.8 </w:t>
            </w:r>
            <w:proofErr w:type="spellStart"/>
            <w:r w:rsidRPr="00912C66">
              <w:rPr>
                <w:rFonts w:ascii="Times New Roman" w:eastAsia="Times New Roman" w:hAnsi="Times New Roman" w:cs="Times New Roman"/>
                <w:sz w:val="20"/>
                <w:szCs w:val="20"/>
              </w:rPr>
              <w:t>cde</w:t>
            </w:r>
            <w:proofErr w:type="spellEnd"/>
          </w:p>
        </w:tc>
      </w:tr>
      <w:tr w:rsidR="0045306D" w:rsidRPr="0045306D" w:rsidTr="007521E8">
        <w:trPr>
          <w:trHeight w:val="288"/>
        </w:trPr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 9747 1 F 0.5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45306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06D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21535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>22497 cd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042BDF" w:rsidRDefault="00D71B7B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5306D" w:rsidRPr="00042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7.0 </w:t>
            </w:r>
            <w:proofErr w:type="spellStart"/>
            <w:r w:rsidR="0045306D" w:rsidRPr="00042BDF">
              <w:rPr>
                <w:rFonts w:ascii="Times New Roman" w:eastAsia="Times New Roman" w:hAnsi="Times New Roman" w:cs="Times New Roman"/>
                <w:sz w:val="20"/>
                <w:szCs w:val="20"/>
              </w:rPr>
              <w:t>cdefg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042BDF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2.7 </w:t>
            </w:r>
            <w:proofErr w:type="spellStart"/>
            <w:r w:rsidRPr="00042BDF">
              <w:rPr>
                <w:rFonts w:ascii="Times New Roman" w:eastAsia="Times New Roman" w:hAnsi="Times New Roman" w:cs="Times New Roman"/>
                <w:sz w:val="20"/>
                <w:szCs w:val="20"/>
              </w:rPr>
              <w:t>bcde</w:t>
            </w:r>
            <w:proofErr w:type="spellEnd"/>
          </w:p>
        </w:tc>
      </w:tr>
      <w:tr w:rsidR="0045306D" w:rsidRPr="0089261C" w:rsidTr="007521E8">
        <w:trPr>
          <w:trHeight w:val="288"/>
        </w:trPr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Fracture 36.6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22000 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D71B7B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5306D"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7.2 </w:t>
            </w:r>
            <w:proofErr w:type="spellStart"/>
            <w:r w:rsidR="0045306D"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cdefg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abcde</w:t>
            </w:r>
            <w:proofErr w:type="spellEnd"/>
          </w:p>
        </w:tc>
      </w:tr>
      <w:tr w:rsidR="0045306D" w:rsidRPr="0089261C" w:rsidTr="007521E8">
        <w:trPr>
          <w:trHeight w:val="288"/>
        </w:trPr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Serenade Optimum 16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25663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abcd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D71B7B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5306D"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7.8 </w:t>
            </w:r>
            <w:proofErr w:type="spellStart"/>
            <w:r w:rsidR="0045306D"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bcdefg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3.8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abcde</w:t>
            </w:r>
            <w:proofErr w:type="spellEnd"/>
          </w:p>
        </w:tc>
      </w:tr>
      <w:tr w:rsidR="0045306D" w:rsidRPr="0089261C" w:rsidTr="007521E8">
        <w:trPr>
          <w:trHeight w:val="288"/>
        </w:trPr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Silwet</w:t>
            </w:r>
            <w:proofErr w:type="spellEnd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L-77 0.8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14992 f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D71B7B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5306D"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7.9 </w:t>
            </w:r>
            <w:proofErr w:type="spellStart"/>
            <w:r w:rsidR="0045306D"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bcdefg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3.4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abcde</w:t>
            </w:r>
            <w:proofErr w:type="spellEnd"/>
          </w:p>
        </w:tc>
      </w:tr>
      <w:tr w:rsidR="0045306D" w:rsidRPr="0089261C" w:rsidTr="007521E8">
        <w:trPr>
          <w:trHeight w:val="288"/>
        </w:trPr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 9747 1 F 0.25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2x weekly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26778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abc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10.4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bcdef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4.3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abcd</w:t>
            </w:r>
            <w:proofErr w:type="spellEnd"/>
          </w:p>
        </w:tc>
      </w:tr>
      <w:tr w:rsidR="0045306D" w:rsidRPr="0089261C" w:rsidTr="007521E8">
        <w:trPr>
          <w:trHeight w:val="288"/>
        </w:trPr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Fracture 24.4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oz</w:t>
            </w:r>
            <w:proofErr w:type="spellEnd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Cohere 0.5pt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22182 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11.7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bcdef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4.4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abcd</w:t>
            </w:r>
            <w:proofErr w:type="spellEnd"/>
          </w:p>
        </w:tc>
      </w:tr>
      <w:tr w:rsidR="0045306D" w:rsidRPr="0089261C" w:rsidTr="007521E8">
        <w:trPr>
          <w:trHeight w:val="288"/>
        </w:trPr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Fracture 24.4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23975 cd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12.1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abcdef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4.3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abcd</w:t>
            </w:r>
            <w:proofErr w:type="spellEnd"/>
          </w:p>
        </w:tc>
      </w:tr>
      <w:tr w:rsidR="0045306D" w:rsidRPr="0089261C" w:rsidTr="007521E8">
        <w:trPr>
          <w:trHeight w:val="288"/>
        </w:trPr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XM01 3.4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Cohere 0.5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24873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bcd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12.7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abcde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4.9 ab</w:t>
            </w:r>
          </w:p>
        </w:tc>
      </w:tr>
      <w:tr w:rsidR="0045306D" w:rsidRPr="0045306D" w:rsidTr="007521E8">
        <w:trPr>
          <w:trHeight w:val="288"/>
        </w:trPr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 9747 1 F 0.5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lb</w:t>
            </w:r>
            <w:proofErr w:type="spellEnd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Cohere 1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22007 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89261C" w:rsidRDefault="0045306D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13.1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abcd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042BDF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4.6 </w:t>
            </w:r>
            <w:proofErr w:type="spellStart"/>
            <w:r w:rsidRPr="0089261C">
              <w:rPr>
                <w:rFonts w:ascii="Times New Roman" w:eastAsia="Times New Roman" w:hAnsi="Times New Roman" w:cs="Times New Roman"/>
                <w:sz w:val="20"/>
                <w:szCs w:val="20"/>
              </w:rPr>
              <w:t>abcd</w:t>
            </w:r>
            <w:bookmarkStart w:id="0" w:name="_GoBack"/>
            <w:bookmarkEnd w:id="0"/>
            <w:proofErr w:type="spellEnd"/>
          </w:p>
        </w:tc>
      </w:tr>
      <w:tr w:rsidR="0045306D" w:rsidRPr="0045306D" w:rsidTr="007521E8">
        <w:trPr>
          <w:trHeight w:val="288"/>
        </w:trPr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06D" w:rsidRPr="0021535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-D 6.2 </w:t>
            </w:r>
            <w:proofErr w:type="spellStart"/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21535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21535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25721 </w:t>
            </w:r>
            <w:proofErr w:type="spellStart"/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>abcd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042BDF" w:rsidRDefault="0045306D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14.4 </w:t>
            </w:r>
            <w:proofErr w:type="spellStart"/>
            <w:r w:rsidRPr="00042BDF">
              <w:rPr>
                <w:rFonts w:ascii="Times New Roman" w:eastAsia="Times New Roman" w:hAnsi="Times New Roman" w:cs="Times New Roman"/>
                <w:sz w:val="20"/>
                <w:szCs w:val="20"/>
              </w:rPr>
              <w:t>abc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042BDF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4.5 </w:t>
            </w:r>
            <w:proofErr w:type="spellStart"/>
            <w:r w:rsidRPr="00042BDF">
              <w:rPr>
                <w:rFonts w:ascii="Times New Roman" w:eastAsia="Times New Roman" w:hAnsi="Times New Roman" w:cs="Times New Roman"/>
                <w:sz w:val="20"/>
                <w:szCs w:val="20"/>
              </w:rPr>
              <w:t>abcd</w:t>
            </w:r>
            <w:proofErr w:type="spellEnd"/>
          </w:p>
        </w:tc>
      </w:tr>
      <w:tr w:rsidR="0045306D" w:rsidRPr="0045306D" w:rsidTr="007521E8">
        <w:trPr>
          <w:trHeight w:val="288"/>
        </w:trPr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06D" w:rsidRPr="0021535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Companion 2 </w:t>
            </w:r>
            <w:proofErr w:type="spellStart"/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21535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>weekly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21535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>23740 cd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042BDF" w:rsidRDefault="0045306D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BDF">
              <w:rPr>
                <w:rFonts w:ascii="Times New Roman" w:eastAsia="Times New Roman" w:hAnsi="Times New Roman" w:cs="Times New Roman"/>
                <w:sz w:val="20"/>
                <w:szCs w:val="20"/>
              </w:rPr>
              <w:t>17.7 ab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042BDF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4.8 </w:t>
            </w:r>
            <w:proofErr w:type="spellStart"/>
            <w:r w:rsidRPr="00042BDF">
              <w:rPr>
                <w:rFonts w:ascii="Times New Roman" w:eastAsia="Times New Roman" w:hAnsi="Times New Roman" w:cs="Times New Roman"/>
                <w:sz w:val="20"/>
                <w:szCs w:val="20"/>
              </w:rPr>
              <w:t>abc</w:t>
            </w:r>
            <w:proofErr w:type="spellEnd"/>
          </w:p>
        </w:tc>
      </w:tr>
      <w:tr w:rsidR="0045306D" w:rsidRPr="0045306D" w:rsidTr="007521E8">
        <w:trPr>
          <w:trHeight w:val="288"/>
        </w:trPr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06D" w:rsidRPr="0021535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>Non-treated control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21535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21535D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25539 </w:t>
            </w:r>
            <w:proofErr w:type="spellStart"/>
            <w:r w:rsidRPr="0021535D">
              <w:rPr>
                <w:rFonts w:ascii="Times New Roman" w:eastAsia="Times New Roman" w:hAnsi="Times New Roman" w:cs="Times New Roman"/>
                <w:sz w:val="20"/>
                <w:szCs w:val="20"/>
              </w:rPr>
              <w:t>abcd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042BDF" w:rsidRDefault="0045306D" w:rsidP="0075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BDF">
              <w:rPr>
                <w:rFonts w:ascii="Times New Roman" w:eastAsia="Times New Roman" w:hAnsi="Times New Roman" w:cs="Times New Roman"/>
                <w:sz w:val="20"/>
                <w:szCs w:val="20"/>
              </w:rPr>
              <w:t>22.3 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06D" w:rsidRPr="00042BDF" w:rsidRDefault="0045306D" w:rsidP="0045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BDF">
              <w:rPr>
                <w:rFonts w:ascii="Times New Roman" w:eastAsia="Times New Roman" w:hAnsi="Times New Roman" w:cs="Times New Roman"/>
                <w:sz w:val="20"/>
                <w:szCs w:val="20"/>
              </w:rPr>
              <w:t>6.1 a</w:t>
            </w:r>
          </w:p>
        </w:tc>
      </w:tr>
    </w:tbl>
    <w:p w:rsidR="00CD6C26" w:rsidRDefault="00CD6C26" w:rsidP="00CD6C26">
      <w:pPr>
        <w:tabs>
          <w:tab w:val="left" w:pos="180"/>
        </w:tabs>
        <w:spacing w:after="0" w:line="240" w:lineRule="auto"/>
        <w:ind w:left="-720" w:firstLine="810"/>
        <w:rPr>
          <w:rFonts w:ascii="Times New Roman" w:hAnsi="Times New Roman" w:cs="Times New Roman"/>
          <w:sz w:val="20"/>
        </w:rPr>
      </w:pPr>
      <w:proofErr w:type="gramStart"/>
      <w:r w:rsidRPr="00F64177">
        <w:rPr>
          <w:rFonts w:ascii="Times New Roman" w:hAnsi="Times New Roman" w:cs="Times New Roman"/>
          <w:sz w:val="20"/>
          <w:szCs w:val="20"/>
          <w:vertAlign w:val="superscript"/>
        </w:rPr>
        <w:t>x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</w:rPr>
        <w:t>Week of application over a period of 15 weeks from 24 Nov 2015 to 4 Mar 2016.</w:t>
      </w:r>
    </w:p>
    <w:p w:rsidR="00CD6C26" w:rsidRDefault="00CD6C26" w:rsidP="00CD6C26">
      <w:pPr>
        <w:spacing w:after="0" w:line="240" w:lineRule="auto"/>
        <w:ind w:left="90"/>
        <w:rPr>
          <w:rFonts w:ascii="Times New Roman" w:hAnsi="Times New Roman" w:cs="Times New Roman"/>
          <w:sz w:val="20"/>
        </w:rPr>
      </w:pPr>
      <w:proofErr w:type="gramStart"/>
      <w:r w:rsidRPr="00483455">
        <w:rPr>
          <w:rFonts w:ascii="Times New Roman" w:hAnsi="Times New Roman" w:cs="Times New Roman"/>
          <w:sz w:val="20"/>
          <w:szCs w:val="20"/>
          <w:vertAlign w:val="superscript"/>
        </w:rPr>
        <w:t>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1E65">
        <w:rPr>
          <w:rFonts w:ascii="Times New Roman" w:hAnsi="Times New Roman" w:cs="Times New Roman"/>
          <w:sz w:val="20"/>
        </w:rPr>
        <w:t xml:space="preserve">Incidence </w:t>
      </w:r>
      <w:r>
        <w:rPr>
          <w:rFonts w:ascii="Times New Roman" w:hAnsi="Times New Roman" w:cs="Times New Roman"/>
          <w:sz w:val="20"/>
        </w:rPr>
        <w:t>of B</w:t>
      </w:r>
      <w:r w:rsidR="00311EDD">
        <w:rPr>
          <w:rFonts w:ascii="Times New Roman" w:hAnsi="Times New Roman" w:cs="Times New Roman"/>
          <w:sz w:val="20"/>
        </w:rPr>
        <w:t>FR</w:t>
      </w:r>
      <w:r>
        <w:rPr>
          <w:rFonts w:ascii="Times New Roman" w:hAnsi="Times New Roman" w:cs="Times New Roman"/>
          <w:sz w:val="20"/>
        </w:rPr>
        <w:t xml:space="preserve"> during </w:t>
      </w:r>
      <w:r w:rsidR="00D71B7B">
        <w:rPr>
          <w:rFonts w:ascii="Times New Roman" w:hAnsi="Times New Roman" w:cs="Times New Roman"/>
          <w:sz w:val="20"/>
        </w:rPr>
        <w:t xml:space="preserve">disease incidence peaks corresponding </w:t>
      </w:r>
      <w:r>
        <w:rPr>
          <w:rFonts w:ascii="Times New Roman" w:hAnsi="Times New Roman" w:cs="Times New Roman"/>
          <w:sz w:val="20"/>
        </w:rPr>
        <w:t>to harvests on 29 Jan, 2 Feb, 5 Feb, 12 Feb</w:t>
      </w:r>
      <w:r w:rsidR="0045306D">
        <w:rPr>
          <w:rFonts w:ascii="Times New Roman" w:hAnsi="Times New Roman" w:cs="Times New Roman"/>
          <w:sz w:val="20"/>
        </w:rPr>
        <w:t>,</w:t>
      </w:r>
      <w:r w:rsidR="001E028E">
        <w:rPr>
          <w:rFonts w:ascii="Times New Roman" w:hAnsi="Times New Roman" w:cs="Times New Roman"/>
          <w:sz w:val="20"/>
        </w:rPr>
        <w:t xml:space="preserve"> and 29 Feb</w:t>
      </w:r>
      <w:r>
        <w:rPr>
          <w:rFonts w:ascii="Times New Roman" w:hAnsi="Times New Roman" w:cs="Times New Roman"/>
          <w:sz w:val="20"/>
        </w:rPr>
        <w:t xml:space="preserve">; Season </w:t>
      </w:r>
      <w:r w:rsidR="00D71B7B">
        <w:rPr>
          <w:rFonts w:ascii="Times New Roman" w:hAnsi="Times New Roman" w:cs="Times New Roman"/>
          <w:sz w:val="20"/>
        </w:rPr>
        <w:t xml:space="preserve">includes all </w:t>
      </w:r>
      <w:r>
        <w:rPr>
          <w:rFonts w:ascii="Times New Roman" w:hAnsi="Times New Roman" w:cs="Times New Roman"/>
          <w:sz w:val="20"/>
        </w:rPr>
        <w:t>harvests from 8 Dec 2015 to 11 Mar 2016.</w:t>
      </w:r>
    </w:p>
    <w:p w:rsidR="001C04AB" w:rsidRPr="00B75882" w:rsidRDefault="00CD6C26" w:rsidP="00D71B7B">
      <w:pPr>
        <w:spacing w:after="0" w:line="240" w:lineRule="auto"/>
        <w:ind w:left="-810" w:firstLine="900"/>
      </w:pPr>
      <w:proofErr w:type="gramStart"/>
      <w:r>
        <w:rPr>
          <w:rFonts w:ascii="Times New Roman" w:hAnsi="Times New Roman" w:cs="Times New Roman"/>
          <w:sz w:val="20"/>
          <w:vertAlign w:val="superscript"/>
        </w:rPr>
        <w:t>z</w:t>
      </w:r>
      <w:proofErr w:type="gramEnd"/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</w:rPr>
        <w:t>Means in a column followed by the same letter are not significantly different by Fisher’s Protected LSD test (</w:t>
      </w:r>
      <w:r w:rsidRPr="005D70AA">
        <w:rPr>
          <w:rFonts w:ascii="Times New Roman" w:hAnsi="Times New Roman" w:cs="Times New Roman"/>
          <w:i/>
          <w:sz w:val="20"/>
        </w:rPr>
        <w:t>a</w:t>
      </w:r>
      <w:r>
        <w:rPr>
          <w:rFonts w:ascii="Times New Roman" w:hAnsi="Times New Roman" w:cs="Times New Roman"/>
          <w:sz w:val="20"/>
        </w:rPr>
        <w:t xml:space="preserve"> = 0.05).</w:t>
      </w:r>
      <w:r w:rsidR="00D71B7B" w:rsidRPr="005B3735" w:rsidDel="00D71B7B">
        <w:rPr>
          <w:rFonts w:ascii="Times New Roman" w:hAnsi="Times New Roman" w:cs="Times New Roman"/>
          <w:sz w:val="20"/>
        </w:rPr>
        <w:t xml:space="preserve"> </w:t>
      </w:r>
    </w:p>
    <w:sectPr w:rsidR="001C04AB" w:rsidRPr="00B75882" w:rsidSect="00B24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49" w:rsidRDefault="00314349" w:rsidP="001C04AB">
      <w:pPr>
        <w:spacing w:after="0" w:line="240" w:lineRule="auto"/>
      </w:pPr>
      <w:r>
        <w:separator/>
      </w:r>
    </w:p>
  </w:endnote>
  <w:endnote w:type="continuationSeparator" w:id="0">
    <w:p w:rsidR="00314349" w:rsidRDefault="00314349" w:rsidP="001C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49" w:rsidRDefault="00314349" w:rsidP="001C04AB">
      <w:pPr>
        <w:spacing w:after="0" w:line="240" w:lineRule="auto"/>
      </w:pPr>
      <w:r>
        <w:separator/>
      </w:r>
    </w:p>
  </w:footnote>
  <w:footnote w:type="continuationSeparator" w:id="0">
    <w:p w:rsidR="00314349" w:rsidRDefault="00314349" w:rsidP="001C0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35"/>
    <w:rsid w:val="00026C5F"/>
    <w:rsid w:val="00042BDF"/>
    <w:rsid w:val="00045430"/>
    <w:rsid w:val="000C6A3C"/>
    <w:rsid w:val="00103BAE"/>
    <w:rsid w:val="001337F1"/>
    <w:rsid w:val="001617CA"/>
    <w:rsid w:val="00162670"/>
    <w:rsid w:val="00181433"/>
    <w:rsid w:val="00182216"/>
    <w:rsid w:val="001C04AB"/>
    <w:rsid w:val="001E028E"/>
    <w:rsid w:val="002133FC"/>
    <w:rsid w:val="0021535D"/>
    <w:rsid w:val="002302A8"/>
    <w:rsid w:val="00233F04"/>
    <w:rsid w:val="0025503C"/>
    <w:rsid w:val="0026544E"/>
    <w:rsid w:val="0027419E"/>
    <w:rsid w:val="002B6A15"/>
    <w:rsid w:val="002C7911"/>
    <w:rsid w:val="002D1E65"/>
    <w:rsid w:val="00311EDD"/>
    <w:rsid w:val="00314349"/>
    <w:rsid w:val="003242A4"/>
    <w:rsid w:val="00381ADF"/>
    <w:rsid w:val="003D6EC3"/>
    <w:rsid w:val="0045306D"/>
    <w:rsid w:val="004C08A0"/>
    <w:rsid w:val="00550C58"/>
    <w:rsid w:val="005B3735"/>
    <w:rsid w:val="005D70AA"/>
    <w:rsid w:val="00625A84"/>
    <w:rsid w:val="006363CA"/>
    <w:rsid w:val="006E3B5C"/>
    <w:rsid w:val="00713E24"/>
    <w:rsid w:val="00725A05"/>
    <w:rsid w:val="0074345B"/>
    <w:rsid w:val="00750DA2"/>
    <w:rsid w:val="007521E8"/>
    <w:rsid w:val="00752318"/>
    <w:rsid w:val="007630BD"/>
    <w:rsid w:val="00804E8F"/>
    <w:rsid w:val="00845F38"/>
    <w:rsid w:val="00870520"/>
    <w:rsid w:val="008757E0"/>
    <w:rsid w:val="0089261C"/>
    <w:rsid w:val="00912C66"/>
    <w:rsid w:val="009452DB"/>
    <w:rsid w:val="009C30BA"/>
    <w:rsid w:val="009D6141"/>
    <w:rsid w:val="009D681F"/>
    <w:rsid w:val="00A337B6"/>
    <w:rsid w:val="00A36DA5"/>
    <w:rsid w:val="00A779E9"/>
    <w:rsid w:val="00A97393"/>
    <w:rsid w:val="00B02C4D"/>
    <w:rsid w:val="00B11EA3"/>
    <w:rsid w:val="00B1454D"/>
    <w:rsid w:val="00B243E7"/>
    <w:rsid w:val="00B33483"/>
    <w:rsid w:val="00B436C8"/>
    <w:rsid w:val="00B75882"/>
    <w:rsid w:val="00B96547"/>
    <w:rsid w:val="00BC06F4"/>
    <w:rsid w:val="00BE121A"/>
    <w:rsid w:val="00BE2810"/>
    <w:rsid w:val="00C466C1"/>
    <w:rsid w:val="00C62629"/>
    <w:rsid w:val="00C91E39"/>
    <w:rsid w:val="00CD6C26"/>
    <w:rsid w:val="00D15BF5"/>
    <w:rsid w:val="00D304BB"/>
    <w:rsid w:val="00D55EB1"/>
    <w:rsid w:val="00D71B7B"/>
    <w:rsid w:val="00DB3309"/>
    <w:rsid w:val="00DB4C2C"/>
    <w:rsid w:val="00DD309D"/>
    <w:rsid w:val="00E564A7"/>
    <w:rsid w:val="00E66737"/>
    <w:rsid w:val="00F418F1"/>
    <w:rsid w:val="00F5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4AB"/>
  </w:style>
  <w:style w:type="paragraph" w:styleId="Footer">
    <w:name w:val="footer"/>
    <w:basedOn w:val="Normal"/>
    <w:link w:val="FooterChar"/>
    <w:uiPriority w:val="99"/>
    <w:unhideWhenUsed/>
    <w:rsid w:val="001C0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4AB"/>
  </w:style>
  <w:style w:type="paragraph" w:styleId="BalloonText">
    <w:name w:val="Balloon Text"/>
    <w:basedOn w:val="Normal"/>
    <w:link w:val="BalloonTextChar"/>
    <w:uiPriority w:val="99"/>
    <w:semiHidden/>
    <w:unhideWhenUsed/>
    <w:rsid w:val="00BE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1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B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21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4AB"/>
  </w:style>
  <w:style w:type="paragraph" w:styleId="Footer">
    <w:name w:val="footer"/>
    <w:basedOn w:val="Normal"/>
    <w:link w:val="FooterChar"/>
    <w:uiPriority w:val="99"/>
    <w:unhideWhenUsed/>
    <w:rsid w:val="001C0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4AB"/>
  </w:style>
  <w:style w:type="paragraph" w:styleId="BalloonText">
    <w:name w:val="Balloon Text"/>
    <w:basedOn w:val="Normal"/>
    <w:link w:val="BalloonTextChar"/>
    <w:uiPriority w:val="99"/>
    <w:semiHidden/>
    <w:unhideWhenUsed/>
    <w:rsid w:val="00BE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1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B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2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EFB1-5CCC-40DA-856A-7D4BB65C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Cordova,Leandro</dc:creator>
  <cp:lastModifiedBy>Reviewer</cp:lastModifiedBy>
  <cp:revision>4</cp:revision>
  <cp:lastPrinted>2015-04-10T14:16:00Z</cp:lastPrinted>
  <dcterms:created xsi:type="dcterms:W3CDTF">2016-05-11T20:21:00Z</dcterms:created>
  <dcterms:modified xsi:type="dcterms:W3CDTF">2016-05-17T18:18:00Z</dcterms:modified>
</cp:coreProperties>
</file>